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09" w:rsidRDefault="00F45798" w:rsidP="001357B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Aide Memoir f</w:t>
      </w:r>
      <w:r w:rsidR="00781209">
        <w:rPr>
          <w:b/>
          <w:sz w:val="28"/>
          <w:szCs w:val="28"/>
        </w:rPr>
        <w:t xml:space="preserve">or </w:t>
      </w:r>
      <w:r w:rsidR="004D635E">
        <w:rPr>
          <w:b/>
          <w:sz w:val="28"/>
          <w:szCs w:val="28"/>
        </w:rPr>
        <w:t xml:space="preserve">Responding To </w:t>
      </w:r>
      <w:r w:rsidR="004E7FD6">
        <w:rPr>
          <w:b/>
          <w:sz w:val="28"/>
          <w:szCs w:val="28"/>
        </w:rPr>
        <w:t>the</w:t>
      </w:r>
      <w:r w:rsidR="00781209" w:rsidRPr="00781209">
        <w:rPr>
          <w:b/>
          <w:sz w:val="28"/>
          <w:szCs w:val="28"/>
        </w:rPr>
        <w:t xml:space="preserve"> </w:t>
      </w:r>
      <w:r w:rsidR="00781209">
        <w:rPr>
          <w:b/>
          <w:sz w:val="28"/>
          <w:szCs w:val="28"/>
        </w:rPr>
        <w:t xml:space="preserve">Chiltern and South Bucks </w:t>
      </w:r>
      <w:r w:rsidR="00781209" w:rsidRPr="00781209">
        <w:rPr>
          <w:b/>
          <w:sz w:val="28"/>
          <w:szCs w:val="28"/>
        </w:rPr>
        <w:t xml:space="preserve">Local Plan </w:t>
      </w:r>
      <w:r w:rsidR="00781209">
        <w:rPr>
          <w:b/>
          <w:sz w:val="28"/>
          <w:szCs w:val="28"/>
        </w:rPr>
        <w:t>C</w:t>
      </w:r>
      <w:r w:rsidR="00781209" w:rsidRPr="00781209">
        <w:rPr>
          <w:b/>
          <w:sz w:val="28"/>
          <w:szCs w:val="28"/>
        </w:rPr>
        <w:t xml:space="preserve">onsultation </w:t>
      </w:r>
    </w:p>
    <w:p w:rsidR="00781209" w:rsidRDefault="00781209" w:rsidP="00781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4D635E">
        <w:rPr>
          <w:sz w:val="24"/>
          <w:szCs w:val="24"/>
        </w:rPr>
        <w:t xml:space="preserve">extremely </w:t>
      </w:r>
      <w:r>
        <w:rPr>
          <w:sz w:val="24"/>
          <w:szCs w:val="24"/>
        </w:rPr>
        <w:t xml:space="preserve">important to state that you consider </w:t>
      </w:r>
      <w:r w:rsidR="00725F06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</w:t>
      </w:r>
      <w:r w:rsidR="005B78D7">
        <w:rPr>
          <w:sz w:val="24"/>
          <w:szCs w:val="24"/>
        </w:rPr>
        <w:t xml:space="preserve">Chiltern and south Bucks (C&amp;SB) </w:t>
      </w:r>
      <w:r>
        <w:rPr>
          <w:sz w:val="24"/>
          <w:szCs w:val="24"/>
        </w:rPr>
        <w:t xml:space="preserve">Local Plan </w:t>
      </w:r>
      <w:r w:rsidR="00066E82">
        <w:rPr>
          <w:sz w:val="24"/>
          <w:szCs w:val="24"/>
        </w:rPr>
        <w:t>‘</w:t>
      </w:r>
      <w:r w:rsidR="00066E82" w:rsidRPr="005B78D7">
        <w:rPr>
          <w:b/>
          <w:sz w:val="24"/>
          <w:szCs w:val="24"/>
          <w:u w:val="single"/>
        </w:rPr>
        <w:t>is</w:t>
      </w:r>
      <w:r w:rsidRPr="005B78D7">
        <w:rPr>
          <w:b/>
          <w:sz w:val="24"/>
          <w:szCs w:val="24"/>
          <w:u w:val="single"/>
        </w:rPr>
        <w:t xml:space="preserve"> not legally compliant</w:t>
      </w:r>
      <w:r w:rsidR="00066E82" w:rsidRPr="005B78D7">
        <w:rPr>
          <w:b/>
          <w:sz w:val="24"/>
          <w:szCs w:val="24"/>
          <w:u w:val="single"/>
        </w:rPr>
        <w:t>’</w:t>
      </w:r>
      <w:r>
        <w:rPr>
          <w:sz w:val="24"/>
          <w:szCs w:val="24"/>
        </w:rPr>
        <w:t xml:space="preserve"> because:</w:t>
      </w:r>
    </w:p>
    <w:p w:rsidR="00781209" w:rsidRDefault="00781209" w:rsidP="007812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1209">
        <w:rPr>
          <w:sz w:val="24"/>
          <w:szCs w:val="24"/>
        </w:rPr>
        <w:t>it is in breach of the National P</w:t>
      </w:r>
      <w:r>
        <w:rPr>
          <w:sz w:val="24"/>
          <w:szCs w:val="24"/>
        </w:rPr>
        <w:t>lanning Policy Framework (NPPF)</w:t>
      </w:r>
    </w:p>
    <w:p w:rsidR="00725F06" w:rsidRDefault="002C0498" w:rsidP="003940A2">
      <w:pPr>
        <w:pStyle w:val="ListParagraph"/>
        <w:numPr>
          <w:ilvl w:val="0"/>
          <w:numId w:val="2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the removal of areas SPB7 (the E</w:t>
      </w:r>
      <w:r w:rsidR="00781209">
        <w:rPr>
          <w:sz w:val="24"/>
          <w:szCs w:val="24"/>
        </w:rPr>
        <w:t>pilepsy Society site) and SPBP8 (Wi</w:t>
      </w:r>
      <w:r w:rsidR="009B0212">
        <w:rPr>
          <w:sz w:val="24"/>
          <w:szCs w:val="24"/>
        </w:rPr>
        <w:t>n</w:t>
      </w:r>
      <w:r w:rsidR="00781209">
        <w:rPr>
          <w:sz w:val="24"/>
          <w:szCs w:val="24"/>
        </w:rPr>
        <w:t xml:space="preserve">kers Field) </w:t>
      </w:r>
      <w:r w:rsidR="004D635E">
        <w:rPr>
          <w:sz w:val="24"/>
          <w:szCs w:val="24"/>
        </w:rPr>
        <w:t xml:space="preserve">from the Green Belt </w:t>
      </w:r>
      <w:r w:rsidR="00781209">
        <w:rPr>
          <w:sz w:val="24"/>
          <w:szCs w:val="24"/>
        </w:rPr>
        <w:t>is not justified</w:t>
      </w:r>
      <w:r w:rsidR="004D635E">
        <w:rPr>
          <w:sz w:val="24"/>
          <w:szCs w:val="24"/>
        </w:rPr>
        <w:t>,</w:t>
      </w:r>
      <w:r w:rsidR="00781209">
        <w:rPr>
          <w:sz w:val="24"/>
          <w:szCs w:val="24"/>
        </w:rPr>
        <w:t xml:space="preserve"> as they are </w:t>
      </w:r>
      <w:r w:rsidR="00725F06">
        <w:rPr>
          <w:sz w:val="24"/>
          <w:szCs w:val="24"/>
        </w:rPr>
        <w:t>within</w:t>
      </w:r>
      <w:r w:rsidR="00781209">
        <w:rPr>
          <w:sz w:val="24"/>
          <w:szCs w:val="24"/>
        </w:rPr>
        <w:t xml:space="preserve"> </w:t>
      </w:r>
      <w:r w:rsidR="004D635E">
        <w:rPr>
          <w:sz w:val="24"/>
          <w:szCs w:val="24"/>
        </w:rPr>
        <w:t xml:space="preserve">an area of </w:t>
      </w:r>
      <w:r w:rsidR="00781209">
        <w:rPr>
          <w:sz w:val="24"/>
          <w:szCs w:val="24"/>
        </w:rPr>
        <w:t xml:space="preserve">high performing Green Belt and </w:t>
      </w:r>
      <w:r w:rsidR="004D635E">
        <w:rPr>
          <w:sz w:val="24"/>
          <w:szCs w:val="24"/>
        </w:rPr>
        <w:t>fail to demonstrate</w:t>
      </w:r>
      <w:r w:rsidR="00781209">
        <w:rPr>
          <w:sz w:val="24"/>
          <w:szCs w:val="24"/>
        </w:rPr>
        <w:t xml:space="preserve"> exceptional circumstances for removal.</w:t>
      </w:r>
    </w:p>
    <w:p w:rsidR="003940A2" w:rsidRPr="003940A2" w:rsidRDefault="003940A2" w:rsidP="003940A2">
      <w:pPr>
        <w:pStyle w:val="ListParagraph"/>
        <w:spacing w:after="360"/>
        <w:ind w:left="1440"/>
        <w:rPr>
          <w:sz w:val="12"/>
          <w:szCs w:val="12"/>
        </w:rPr>
      </w:pPr>
    </w:p>
    <w:p w:rsidR="001357B0" w:rsidRDefault="00725F06" w:rsidP="003940A2">
      <w:pPr>
        <w:pStyle w:val="ListParagraph"/>
        <w:numPr>
          <w:ilvl w:val="0"/>
          <w:numId w:val="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4D635E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important to state that you consider that the Local Plan </w:t>
      </w:r>
      <w:r w:rsidR="00AF3FCF">
        <w:rPr>
          <w:sz w:val="24"/>
          <w:szCs w:val="24"/>
        </w:rPr>
        <w:t xml:space="preserve">to be </w:t>
      </w:r>
      <w:r w:rsidR="00066E82">
        <w:rPr>
          <w:sz w:val="24"/>
          <w:szCs w:val="24"/>
        </w:rPr>
        <w:t>‘</w:t>
      </w:r>
      <w:r w:rsidR="00AF3FCF" w:rsidRPr="005B78D7">
        <w:rPr>
          <w:b/>
          <w:sz w:val="24"/>
          <w:szCs w:val="24"/>
          <w:u w:val="single"/>
        </w:rPr>
        <w:t>un</w:t>
      </w:r>
      <w:r w:rsidRPr="005B78D7">
        <w:rPr>
          <w:b/>
          <w:sz w:val="24"/>
          <w:szCs w:val="24"/>
          <w:u w:val="single"/>
        </w:rPr>
        <w:t>sound</w:t>
      </w:r>
      <w:r w:rsidR="00066E82">
        <w:rPr>
          <w:b/>
          <w:sz w:val="24"/>
          <w:szCs w:val="24"/>
        </w:rPr>
        <w:t>’</w:t>
      </w:r>
      <w:r>
        <w:rPr>
          <w:sz w:val="24"/>
          <w:szCs w:val="24"/>
        </w:rPr>
        <w:t xml:space="preserve"> because</w:t>
      </w:r>
      <w:r w:rsidR="005B78D7">
        <w:rPr>
          <w:sz w:val="24"/>
          <w:szCs w:val="24"/>
        </w:rPr>
        <w:t>:</w:t>
      </w:r>
      <w:r w:rsidR="00F45798">
        <w:rPr>
          <w:sz w:val="24"/>
          <w:szCs w:val="24"/>
        </w:rPr>
        <w:t xml:space="preserve"> </w:t>
      </w:r>
    </w:p>
    <w:p w:rsidR="00725F06" w:rsidRDefault="00F45798" w:rsidP="001357B0">
      <w:pPr>
        <w:pStyle w:val="ListParagraph"/>
        <w:spacing w:before="120"/>
        <w:rPr>
          <w:sz w:val="24"/>
          <w:szCs w:val="24"/>
        </w:rPr>
      </w:pPr>
      <w:r>
        <w:rPr>
          <w:sz w:val="24"/>
          <w:szCs w:val="24"/>
        </w:rPr>
        <w:t>(</w:t>
      </w:r>
      <w:r w:rsidR="001357B0">
        <w:rPr>
          <w:sz w:val="24"/>
          <w:szCs w:val="24"/>
        </w:rPr>
        <w:t xml:space="preserve">we recommend you </w:t>
      </w:r>
      <w:r>
        <w:rPr>
          <w:sz w:val="24"/>
          <w:szCs w:val="24"/>
        </w:rPr>
        <w:t>include comments on some or all of the following)</w:t>
      </w:r>
    </w:p>
    <w:p w:rsidR="00920858" w:rsidRDefault="00725F06" w:rsidP="00725F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AF3FCF">
        <w:rPr>
          <w:sz w:val="24"/>
          <w:szCs w:val="24"/>
        </w:rPr>
        <w:t xml:space="preserve">fails to </w:t>
      </w:r>
      <w:r>
        <w:rPr>
          <w:sz w:val="24"/>
          <w:szCs w:val="24"/>
        </w:rPr>
        <w:t xml:space="preserve">comply with paragraph </w:t>
      </w:r>
      <w:r w:rsidR="000E56B8">
        <w:rPr>
          <w:sz w:val="24"/>
          <w:szCs w:val="24"/>
        </w:rPr>
        <w:t>84 of the N</w:t>
      </w:r>
      <w:r w:rsidR="00AF3FCF">
        <w:rPr>
          <w:sz w:val="24"/>
          <w:szCs w:val="24"/>
        </w:rPr>
        <w:t>ational Planning Policy Framework (N</w:t>
      </w:r>
      <w:r w:rsidR="000E56B8">
        <w:rPr>
          <w:sz w:val="24"/>
          <w:szCs w:val="24"/>
        </w:rPr>
        <w:t>PPF</w:t>
      </w:r>
      <w:r w:rsidR="00AF3FCF">
        <w:rPr>
          <w:sz w:val="24"/>
          <w:szCs w:val="24"/>
        </w:rPr>
        <w:t>)</w:t>
      </w:r>
      <w:r w:rsidR="000E56B8">
        <w:rPr>
          <w:sz w:val="24"/>
          <w:szCs w:val="24"/>
        </w:rPr>
        <w:t xml:space="preserve">, which emphasises the need to promote </w:t>
      </w:r>
      <w:r w:rsidR="00AF3FCF">
        <w:rPr>
          <w:sz w:val="24"/>
          <w:szCs w:val="24"/>
        </w:rPr>
        <w:t xml:space="preserve">a </w:t>
      </w:r>
      <w:r w:rsidR="000E56B8">
        <w:rPr>
          <w:sz w:val="24"/>
          <w:szCs w:val="24"/>
        </w:rPr>
        <w:t xml:space="preserve">sustainable pattern of development. </w:t>
      </w:r>
    </w:p>
    <w:p w:rsidR="00F45798" w:rsidRDefault="002D6728" w:rsidP="00725F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7297E">
        <w:rPr>
          <w:sz w:val="24"/>
          <w:szCs w:val="24"/>
        </w:rPr>
        <w:t>Local P</w:t>
      </w:r>
      <w:r>
        <w:rPr>
          <w:sz w:val="24"/>
          <w:szCs w:val="24"/>
        </w:rPr>
        <w:t xml:space="preserve">lan states that the two </w:t>
      </w:r>
      <w:proofErr w:type="spellStart"/>
      <w:r w:rsidR="00C10F2C">
        <w:rPr>
          <w:sz w:val="24"/>
          <w:szCs w:val="24"/>
        </w:rPr>
        <w:t>C</w:t>
      </w:r>
      <w:r w:rsidR="002C0498">
        <w:rPr>
          <w:sz w:val="24"/>
          <w:szCs w:val="24"/>
        </w:rPr>
        <w:t>hafont</w:t>
      </w:r>
      <w:proofErr w:type="spellEnd"/>
      <w:r w:rsidR="002C0498">
        <w:rPr>
          <w:sz w:val="24"/>
          <w:szCs w:val="24"/>
        </w:rPr>
        <w:t xml:space="preserve"> </w:t>
      </w:r>
      <w:r w:rsidR="00C10F2C">
        <w:rPr>
          <w:sz w:val="24"/>
          <w:szCs w:val="24"/>
        </w:rPr>
        <w:t>S</w:t>
      </w:r>
      <w:r w:rsidR="002C0498">
        <w:rPr>
          <w:sz w:val="24"/>
          <w:szCs w:val="24"/>
        </w:rPr>
        <w:t xml:space="preserve">t </w:t>
      </w:r>
      <w:r w:rsidR="00C10F2C">
        <w:rPr>
          <w:sz w:val="24"/>
          <w:szCs w:val="24"/>
        </w:rPr>
        <w:t>P</w:t>
      </w:r>
      <w:r w:rsidR="002C0498">
        <w:rPr>
          <w:sz w:val="24"/>
          <w:szCs w:val="24"/>
        </w:rPr>
        <w:t>eter (CSP)</w:t>
      </w:r>
      <w:r w:rsidR="00C10F2C">
        <w:rPr>
          <w:sz w:val="24"/>
          <w:szCs w:val="24"/>
        </w:rPr>
        <w:t xml:space="preserve"> </w:t>
      </w:r>
      <w:r>
        <w:rPr>
          <w:sz w:val="24"/>
          <w:szCs w:val="24"/>
        </w:rPr>
        <w:t>sites are in ‘a highly sustainable location’</w:t>
      </w:r>
      <w:r w:rsidR="00C10F2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C10F2C">
        <w:rPr>
          <w:sz w:val="24"/>
          <w:szCs w:val="24"/>
        </w:rPr>
        <w:t xml:space="preserve">this is </w:t>
      </w:r>
      <w:r w:rsidR="00920858">
        <w:rPr>
          <w:sz w:val="24"/>
          <w:szCs w:val="24"/>
        </w:rPr>
        <w:t>untrue</w:t>
      </w:r>
      <w:r w:rsidR="00C10F2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They are </w:t>
      </w:r>
      <w:r w:rsidR="00725F06">
        <w:rPr>
          <w:sz w:val="24"/>
          <w:szCs w:val="24"/>
        </w:rPr>
        <w:t>outside the village centre</w:t>
      </w:r>
      <w:r>
        <w:rPr>
          <w:sz w:val="24"/>
          <w:szCs w:val="24"/>
        </w:rPr>
        <w:t xml:space="preserve">, which is in a valley. The </w:t>
      </w:r>
      <w:r w:rsidR="00C10F2C">
        <w:rPr>
          <w:sz w:val="24"/>
          <w:szCs w:val="24"/>
        </w:rPr>
        <w:t>identified</w:t>
      </w:r>
      <w:r>
        <w:rPr>
          <w:sz w:val="24"/>
          <w:szCs w:val="24"/>
        </w:rPr>
        <w:t xml:space="preserve"> sites are at the peak of the adjacent</w:t>
      </w:r>
      <w:r w:rsidR="002C0498">
        <w:rPr>
          <w:sz w:val="24"/>
          <w:szCs w:val="24"/>
        </w:rPr>
        <w:t xml:space="preserve"> very</w:t>
      </w:r>
      <w:r>
        <w:rPr>
          <w:sz w:val="24"/>
          <w:szCs w:val="24"/>
        </w:rPr>
        <w:t xml:space="preserve"> steep </w:t>
      </w:r>
      <w:r w:rsidR="00C10F2C">
        <w:rPr>
          <w:sz w:val="24"/>
          <w:szCs w:val="24"/>
        </w:rPr>
        <w:t xml:space="preserve">hill making access to </w:t>
      </w:r>
      <w:r w:rsidR="002C0498">
        <w:rPr>
          <w:sz w:val="24"/>
          <w:szCs w:val="24"/>
        </w:rPr>
        <w:t xml:space="preserve">and from </w:t>
      </w:r>
      <w:r w:rsidR="00C10F2C">
        <w:rPr>
          <w:sz w:val="24"/>
          <w:szCs w:val="24"/>
        </w:rPr>
        <w:t xml:space="preserve">amenities on foot or cycle extremely difficult. </w:t>
      </w:r>
      <w:r w:rsidR="00F45798">
        <w:rPr>
          <w:sz w:val="24"/>
          <w:szCs w:val="24"/>
        </w:rPr>
        <w:t>Policy SP SP1 states ‘</w:t>
      </w:r>
      <w:r w:rsidR="00F45798" w:rsidRPr="00F45798">
        <w:rPr>
          <w:i/>
          <w:sz w:val="24"/>
          <w:szCs w:val="24"/>
        </w:rPr>
        <w:t>Development of all sizes and uses must accommodate walking and cycling as a primary means of transport to serve the development</w:t>
      </w:r>
      <w:r w:rsidR="00F45798">
        <w:rPr>
          <w:i/>
          <w:sz w:val="24"/>
          <w:szCs w:val="24"/>
        </w:rPr>
        <w:t>’.</w:t>
      </w:r>
    </w:p>
    <w:p w:rsidR="00920858" w:rsidRDefault="00F45798" w:rsidP="00725F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Both sites fail</w:t>
      </w:r>
      <w:r w:rsidR="00AF3FCF">
        <w:rPr>
          <w:sz w:val="24"/>
          <w:szCs w:val="24"/>
        </w:rPr>
        <w:t xml:space="preserve"> to </w:t>
      </w:r>
      <w:r w:rsidR="00C10F2C">
        <w:rPr>
          <w:sz w:val="24"/>
          <w:szCs w:val="24"/>
        </w:rPr>
        <w:t xml:space="preserve">meet the maximum specified sustainable distances to a doctor’s surgery, </w:t>
      </w:r>
      <w:r>
        <w:rPr>
          <w:sz w:val="24"/>
          <w:szCs w:val="24"/>
        </w:rPr>
        <w:t>train st</w:t>
      </w:r>
      <w:r w:rsidR="005B78D7">
        <w:rPr>
          <w:sz w:val="24"/>
          <w:szCs w:val="24"/>
        </w:rPr>
        <w:t>a</w:t>
      </w:r>
      <w:r>
        <w:rPr>
          <w:sz w:val="24"/>
          <w:szCs w:val="24"/>
        </w:rPr>
        <w:t>tion</w:t>
      </w:r>
      <w:r w:rsidR="00C10F2C">
        <w:rPr>
          <w:sz w:val="24"/>
          <w:szCs w:val="24"/>
        </w:rPr>
        <w:t>, or hospital</w:t>
      </w:r>
      <w:r w:rsidR="002D6728">
        <w:rPr>
          <w:sz w:val="24"/>
          <w:szCs w:val="24"/>
        </w:rPr>
        <w:t xml:space="preserve">. </w:t>
      </w:r>
    </w:p>
    <w:p w:rsidR="00725F06" w:rsidRDefault="002D6728" w:rsidP="00725F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sites are </w:t>
      </w:r>
      <w:r w:rsidR="00725F06">
        <w:rPr>
          <w:sz w:val="24"/>
          <w:szCs w:val="24"/>
        </w:rPr>
        <w:t xml:space="preserve">particularly </w:t>
      </w:r>
      <w:r>
        <w:rPr>
          <w:sz w:val="24"/>
          <w:szCs w:val="24"/>
        </w:rPr>
        <w:t xml:space="preserve">unsustainable </w:t>
      </w:r>
      <w:r w:rsidR="00725F06">
        <w:rPr>
          <w:sz w:val="24"/>
          <w:szCs w:val="24"/>
        </w:rPr>
        <w:t>in relation to transport (no station/adequate bus service</w:t>
      </w:r>
      <w:r w:rsidR="001357B0">
        <w:rPr>
          <w:sz w:val="24"/>
          <w:szCs w:val="24"/>
        </w:rPr>
        <w:t>)</w:t>
      </w:r>
      <w:r w:rsidR="00AF3FCF">
        <w:rPr>
          <w:sz w:val="24"/>
          <w:szCs w:val="24"/>
        </w:rPr>
        <w:t>. Y</w:t>
      </w:r>
      <w:r w:rsidR="000E56B8">
        <w:rPr>
          <w:sz w:val="24"/>
          <w:szCs w:val="24"/>
        </w:rPr>
        <w:t xml:space="preserve">ou could include </w:t>
      </w:r>
      <w:r>
        <w:rPr>
          <w:sz w:val="24"/>
          <w:szCs w:val="24"/>
        </w:rPr>
        <w:t xml:space="preserve">specific </w:t>
      </w:r>
      <w:r w:rsidR="000E56B8">
        <w:rPr>
          <w:sz w:val="24"/>
          <w:szCs w:val="24"/>
        </w:rPr>
        <w:t>details of traffic and road conditions in the area</w:t>
      </w:r>
      <w:r w:rsidR="00725F06">
        <w:rPr>
          <w:sz w:val="24"/>
          <w:szCs w:val="24"/>
        </w:rPr>
        <w:t>.</w:t>
      </w:r>
      <w:r w:rsidR="000E56B8">
        <w:rPr>
          <w:sz w:val="24"/>
          <w:szCs w:val="24"/>
        </w:rPr>
        <w:t xml:space="preserve"> </w:t>
      </w:r>
    </w:p>
    <w:p w:rsidR="00DC3FDC" w:rsidRDefault="00DC3FDC" w:rsidP="00725F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Over 700 dwellings were allocated to CSP under the Core Strategy, which was meant to run until 2021. These have already been built or have planning permission, putting a significant strain on infrastructure. Further development is unfair and unsustainable. </w:t>
      </w:r>
    </w:p>
    <w:p w:rsidR="00781209" w:rsidRPr="006970CB" w:rsidRDefault="000E56B8" w:rsidP="00725F0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The </w:t>
      </w:r>
      <w:r w:rsidR="006970CB">
        <w:rPr>
          <w:sz w:val="24"/>
          <w:szCs w:val="24"/>
        </w:rPr>
        <w:t xml:space="preserve">2016 </w:t>
      </w:r>
      <w:r w:rsidR="005B78D7">
        <w:rPr>
          <w:sz w:val="24"/>
          <w:szCs w:val="24"/>
        </w:rPr>
        <w:t>Green B</w:t>
      </w:r>
      <w:r>
        <w:rPr>
          <w:sz w:val="24"/>
          <w:szCs w:val="24"/>
        </w:rPr>
        <w:t xml:space="preserve">elt assessment is </w:t>
      </w:r>
      <w:r w:rsidR="006970CB">
        <w:rPr>
          <w:sz w:val="24"/>
          <w:szCs w:val="24"/>
        </w:rPr>
        <w:t>very poorly scored</w:t>
      </w:r>
      <w:r w:rsidR="001166B4">
        <w:rPr>
          <w:sz w:val="24"/>
          <w:szCs w:val="24"/>
        </w:rPr>
        <w:t>; it is</w:t>
      </w:r>
      <w:r w:rsidR="006970CB">
        <w:rPr>
          <w:sz w:val="24"/>
          <w:szCs w:val="24"/>
        </w:rPr>
        <w:t xml:space="preserve"> </w:t>
      </w:r>
      <w:r>
        <w:rPr>
          <w:sz w:val="24"/>
          <w:szCs w:val="24"/>
        </w:rPr>
        <w:t>biased</w:t>
      </w:r>
      <w:r w:rsidR="001166B4">
        <w:rPr>
          <w:sz w:val="24"/>
          <w:szCs w:val="24"/>
        </w:rPr>
        <w:t xml:space="preserve">, inconsistent and therefore unsound. </w:t>
      </w:r>
    </w:p>
    <w:p w:rsidR="006970CB" w:rsidRPr="00725F06" w:rsidRDefault="006970CB" w:rsidP="00725F0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No justification has been given for not including the many sites with lower Green Belt scores than the two allocated in CSP.</w:t>
      </w:r>
    </w:p>
    <w:p w:rsidR="00725F06" w:rsidRPr="000E56B8" w:rsidRDefault="00725F06" w:rsidP="00725F0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The need to build houses is not </w:t>
      </w:r>
      <w:r w:rsidR="000E56B8">
        <w:rPr>
          <w:sz w:val="24"/>
          <w:szCs w:val="24"/>
        </w:rPr>
        <w:t xml:space="preserve">a </w:t>
      </w:r>
      <w:r>
        <w:rPr>
          <w:sz w:val="24"/>
          <w:szCs w:val="24"/>
        </w:rPr>
        <w:t>ground</w:t>
      </w:r>
      <w:r w:rsidR="000E56B8">
        <w:rPr>
          <w:sz w:val="24"/>
          <w:szCs w:val="24"/>
        </w:rPr>
        <w:t xml:space="preserve"> for the removal of the Green Belt. </w:t>
      </w:r>
    </w:p>
    <w:p w:rsidR="000E56B8" w:rsidRDefault="000E56B8" w:rsidP="00725F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are numerous Brown F</w:t>
      </w:r>
      <w:r w:rsidRPr="000E56B8">
        <w:rPr>
          <w:sz w:val="24"/>
          <w:szCs w:val="24"/>
        </w:rPr>
        <w:t>ield and</w:t>
      </w:r>
      <w:r>
        <w:rPr>
          <w:sz w:val="24"/>
          <w:szCs w:val="24"/>
        </w:rPr>
        <w:t xml:space="preserve"> poor performing Green Belt sites in the district that should have been included in preference to the high performing Green Belt sites in CSP. </w:t>
      </w:r>
    </w:p>
    <w:p w:rsidR="000E56B8" w:rsidRPr="00AF3FCF" w:rsidRDefault="00B27AE3" w:rsidP="00AF3FC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There </w:t>
      </w:r>
      <w:r w:rsidR="00F92CC5">
        <w:rPr>
          <w:sz w:val="24"/>
          <w:szCs w:val="24"/>
        </w:rPr>
        <w:t>are no ‘exceptional circumstances’ or</w:t>
      </w:r>
      <w:r>
        <w:rPr>
          <w:sz w:val="24"/>
          <w:szCs w:val="24"/>
        </w:rPr>
        <w:t xml:space="preserve"> justification for removal of the s</w:t>
      </w:r>
      <w:r w:rsidR="005B78D7">
        <w:rPr>
          <w:sz w:val="24"/>
          <w:szCs w:val="24"/>
        </w:rPr>
        <w:t>ites</w:t>
      </w:r>
      <w:r>
        <w:rPr>
          <w:sz w:val="24"/>
          <w:szCs w:val="24"/>
        </w:rPr>
        <w:t xml:space="preserve"> from the Green Belt</w:t>
      </w:r>
      <w:r w:rsidR="005B78D7">
        <w:rPr>
          <w:sz w:val="24"/>
          <w:szCs w:val="24"/>
        </w:rPr>
        <w:t xml:space="preserve"> (the ES site in particular)</w:t>
      </w:r>
      <w:r>
        <w:rPr>
          <w:sz w:val="24"/>
          <w:szCs w:val="24"/>
        </w:rPr>
        <w:t xml:space="preserve"> as </w:t>
      </w:r>
      <w:r w:rsidR="005B78D7">
        <w:rPr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="005B78D7">
        <w:rPr>
          <w:sz w:val="24"/>
          <w:szCs w:val="24"/>
        </w:rPr>
        <w:t>fulfils</w:t>
      </w:r>
      <w:r>
        <w:rPr>
          <w:sz w:val="24"/>
          <w:szCs w:val="24"/>
        </w:rPr>
        <w:t xml:space="preserve"> </w:t>
      </w:r>
      <w:r w:rsidR="00346916" w:rsidRPr="005B78D7">
        <w:rPr>
          <w:sz w:val="24"/>
          <w:szCs w:val="24"/>
          <w:u w:val="single"/>
        </w:rPr>
        <w:t>all</w:t>
      </w:r>
      <w:r w:rsidR="001166B4" w:rsidRPr="005B78D7">
        <w:rPr>
          <w:sz w:val="24"/>
          <w:szCs w:val="24"/>
          <w:u w:val="single"/>
        </w:rPr>
        <w:t xml:space="preserve"> five</w:t>
      </w:r>
      <w:r w:rsidRPr="005B78D7">
        <w:rPr>
          <w:sz w:val="24"/>
          <w:szCs w:val="24"/>
          <w:u w:val="single"/>
        </w:rPr>
        <w:t xml:space="preserve"> </w:t>
      </w:r>
      <w:r w:rsidR="00F92CC5" w:rsidRPr="005B78D7">
        <w:rPr>
          <w:sz w:val="24"/>
          <w:szCs w:val="24"/>
          <w:u w:val="single"/>
        </w:rPr>
        <w:t xml:space="preserve">Green Belt </w:t>
      </w:r>
      <w:r w:rsidRPr="005B78D7">
        <w:rPr>
          <w:sz w:val="24"/>
          <w:szCs w:val="24"/>
          <w:u w:val="single"/>
        </w:rPr>
        <w:t>purposes</w:t>
      </w:r>
      <w:r>
        <w:rPr>
          <w:sz w:val="24"/>
          <w:szCs w:val="24"/>
        </w:rPr>
        <w:t>.</w:t>
      </w:r>
      <w:r w:rsidR="00AF3FCF">
        <w:rPr>
          <w:sz w:val="24"/>
          <w:szCs w:val="24"/>
        </w:rPr>
        <w:t xml:space="preserve"> </w:t>
      </w:r>
    </w:p>
    <w:p w:rsidR="00AF3FCF" w:rsidRDefault="00F92CC5" w:rsidP="00AF3FCF">
      <w:pPr>
        <w:spacing w:after="0"/>
        <w:ind w:left="1440"/>
        <w:rPr>
          <w:sz w:val="24"/>
          <w:szCs w:val="24"/>
        </w:rPr>
      </w:pPr>
      <w:proofErr w:type="gramStart"/>
      <w:r w:rsidRPr="00F92CC5">
        <w:rPr>
          <w:b/>
          <w:sz w:val="24"/>
          <w:szCs w:val="24"/>
        </w:rPr>
        <w:t>1</w:t>
      </w:r>
      <w:r w:rsidR="00B27AE3" w:rsidRPr="00F92CC5">
        <w:rPr>
          <w:b/>
          <w:sz w:val="24"/>
          <w:szCs w:val="24"/>
        </w:rPr>
        <w:t xml:space="preserve"> </w:t>
      </w:r>
      <w:r w:rsidR="00C10F2C" w:rsidRPr="00F92CC5">
        <w:rPr>
          <w:b/>
          <w:sz w:val="24"/>
          <w:szCs w:val="24"/>
        </w:rPr>
        <w:t>)</w:t>
      </w:r>
      <w:proofErr w:type="gramEnd"/>
      <w:r w:rsidR="00B27AE3" w:rsidRPr="00F92CC5">
        <w:rPr>
          <w:b/>
          <w:sz w:val="24"/>
          <w:szCs w:val="24"/>
        </w:rPr>
        <w:t xml:space="preserve"> </w:t>
      </w:r>
      <w:r w:rsidR="00AA1793" w:rsidRPr="00F92CC5">
        <w:rPr>
          <w:b/>
          <w:sz w:val="24"/>
          <w:szCs w:val="24"/>
        </w:rPr>
        <w:t xml:space="preserve">To check the unrestricted </w:t>
      </w:r>
      <w:r w:rsidR="001166B4" w:rsidRPr="00F92CC5">
        <w:rPr>
          <w:b/>
          <w:sz w:val="24"/>
          <w:szCs w:val="24"/>
        </w:rPr>
        <w:t>sprawl of large built up areas</w:t>
      </w:r>
      <w:r w:rsidR="001166B4" w:rsidRPr="00F92CC5">
        <w:rPr>
          <w:sz w:val="24"/>
          <w:szCs w:val="24"/>
        </w:rPr>
        <w:t xml:space="preserve">. </w:t>
      </w:r>
      <w:r w:rsidR="00C10F2C" w:rsidRPr="00F92CC5">
        <w:rPr>
          <w:sz w:val="24"/>
          <w:szCs w:val="24"/>
        </w:rPr>
        <w:t xml:space="preserve"> </w:t>
      </w:r>
    </w:p>
    <w:p w:rsidR="00AA1793" w:rsidRPr="00F92CC5" w:rsidRDefault="00AF3FCF" w:rsidP="00AF3FCF">
      <w:pPr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2)  </w:t>
      </w:r>
      <w:r w:rsidR="00AA1793" w:rsidRPr="00F92CC5">
        <w:rPr>
          <w:b/>
          <w:sz w:val="24"/>
          <w:szCs w:val="24"/>
        </w:rPr>
        <w:t>To prevent neighbouring towns from merging into one another</w:t>
      </w:r>
      <w:r>
        <w:rPr>
          <w:b/>
          <w:sz w:val="24"/>
          <w:szCs w:val="24"/>
        </w:rPr>
        <w:t>.</w:t>
      </w:r>
    </w:p>
    <w:p w:rsidR="00AA1793" w:rsidRPr="00AA1793" w:rsidRDefault="001166B4" w:rsidP="00AA179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A1793">
        <w:rPr>
          <w:sz w:val="24"/>
          <w:szCs w:val="24"/>
        </w:rPr>
        <w:t>T</w:t>
      </w:r>
      <w:r w:rsidR="00AA1793" w:rsidRPr="00AA1793">
        <w:rPr>
          <w:sz w:val="24"/>
          <w:szCs w:val="24"/>
        </w:rPr>
        <w:t>he ES site</w:t>
      </w:r>
      <w:r w:rsidRPr="00AA1793">
        <w:rPr>
          <w:sz w:val="24"/>
          <w:szCs w:val="24"/>
        </w:rPr>
        <w:t xml:space="preserve"> adjoins the </w:t>
      </w:r>
      <w:proofErr w:type="spellStart"/>
      <w:r w:rsidRPr="00AA1793">
        <w:rPr>
          <w:sz w:val="24"/>
          <w:szCs w:val="24"/>
        </w:rPr>
        <w:t>Colne</w:t>
      </w:r>
      <w:proofErr w:type="spellEnd"/>
      <w:r w:rsidRPr="00AA1793">
        <w:rPr>
          <w:sz w:val="24"/>
          <w:szCs w:val="24"/>
        </w:rPr>
        <w:t xml:space="preserve"> Valley Regional Park with ancient woodlands and provides an essential buffer between CSP, Newlands Park, Chalfont St Giles and Horn Hill. </w:t>
      </w:r>
    </w:p>
    <w:p w:rsidR="00F92CC5" w:rsidRDefault="005B78D7" w:rsidP="00AF3FC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C&amp;</w:t>
      </w:r>
      <w:r w:rsidR="00AF3FCF">
        <w:rPr>
          <w:sz w:val="24"/>
          <w:szCs w:val="24"/>
        </w:rPr>
        <w:t>SB have</w:t>
      </w:r>
      <w:r w:rsidR="001166B4">
        <w:rPr>
          <w:sz w:val="24"/>
          <w:szCs w:val="24"/>
        </w:rPr>
        <w:t xml:space="preserve"> rejected other sites on this basis, showi</w:t>
      </w:r>
      <w:r w:rsidR="00AA1793">
        <w:rPr>
          <w:sz w:val="24"/>
          <w:szCs w:val="24"/>
        </w:rPr>
        <w:t>ng clear bias and inconsistency (details of inconsistent scoring can be found in the SENSE submission – page 9)</w:t>
      </w:r>
      <w:r w:rsidR="00003038">
        <w:rPr>
          <w:sz w:val="24"/>
          <w:szCs w:val="24"/>
        </w:rPr>
        <w:t>.</w:t>
      </w:r>
    </w:p>
    <w:p w:rsidR="002C0498" w:rsidRPr="002C0498" w:rsidRDefault="002C0498" w:rsidP="002C0498">
      <w:pPr>
        <w:ind w:left="1800"/>
        <w:rPr>
          <w:sz w:val="24"/>
          <w:szCs w:val="24"/>
        </w:rPr>
      </w:pPr>
    </w:p>
    <w:p w:rsidR="001166B4" w:rsidRPr="005B78D7" w:rsidRDefault="00003038" w:rsidP="005B78D7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5B78D7">
        <w:rPr>
          <w:b/>
          <w:sz w:val="24"/>
          <w:szCs w:val="24"/>
        </w:rPr>
        <w:lastRenderedPageBreak/>
        <w:t xml:space="preserve">To assist in safeguarding the countryside from encroachment. </w:t>
      </w:r>
    </w:p>
    <w:p w:rsidR="001357B0" w:rsidRPr="00DC3FDC" w:rsidRDefault="00003038" w:rsidP="00DC3FD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ES site adjoins the </w:t>
      </w:r>
      <w:proofErr w:type="spellStart"/>
      <w:r>
        <w:rPr>
          <w:sz w:val="24"/>
          <w:szCs w:val="24"/>
        </w:rPr>
        <w:t>Colne</w:t>
      </w:r>
      <w:proofErr w:type="spellEnd"/>
      <w:r>
        <w:rPr>
          <w:sz w:val="24"/>
          <w:szCs w:val="24"/>
        </w:rPr>
        <w:t xml:space="preserve"> Valley </w:t>
      </w:r>
      <w:r w:rsidR="005B78D7">
        <w:rPr>
          <w:sz w:val="24"/>
          <w:szCs w:val="24"/>
        </w:rPr>
        <w:t>Regional Park. Outside the built</w:t>
      </w:r>
      <w:r>
        <w:rPr>
          <w:sz w:val="24"/>
          <w:szCs w:val="24"/>
        </w:rPr>
        <w:t xml:space="preserve"> on areas</w:t>
      </w:r>
      <w:r w:rsidR="005B78D7">
        <w:rPr>
          <w:sz w:val="24"/>
          <w:szCs w:val="24"/>
        </w:rPr>
        <w:t>,</w:t>
      </w:r>
      <w:r>
        <w:rPr>
          <w:sz w:val="24"/>
          <w:szCs w:val="24"/>
        </w:rPr>
        <w:t xml:space="preserve"> the ES site is very rural and the site as a whole is semi rural. This site should have been given a much higher score.</w:t>
      </w:r>
    </w:p>
    <w:p w:rsidR="00003038" w:rsidRPr="005B78D7" w:rsidRDefault="00003038" w:rsidP="005B78D7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5B78D7">
        <w:rPr>
          <w:b/>
          <w:sz w:val="24"/>
          <w:szCs w:val="24"/>
        </w:rPr>
        <w:t>To preserve the setting and special character of historic towns.</w:t>
      </w:r>
    </w:p>
    <w:p w:rsidR="00EF68F2" w:rsidRDefault="00003038" w:rsidP="0000303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303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awarded </w:t>
      </w:r>
      <w:r w:rsidRPr="00003038">
        <w:rPr>
          <w:sz w:val="24"/>
          <w:szCs w:val="24"/>
        </w:rPr>
        <w:t xml:space="preserve">score of 0 is </w:t>
      </w:r>
      <w:r>
        <w:rPr>
          <w:sz w:val="24"/>
          <w:szCs w:val="24"/>
        </w:rPr>
        <w:t xml:space="preserve">totally unjustified.  The four listed buildings on the </w:t>
      </w:r>
      <w:r w:rsidR="001357B0">
        <w:rPr>
          <w:sz w:val="24"/>
          <w:szCs w:val="24"/>
        </w:rPr>
        <w:t>site have been ignored. C&amp;</w:t>
      </w:r>
      <w:r w:rsidR="00AF3FCF">
        <w:rPr>
          <w:sz w:val="24"/>
          <w:szCs w:val="24"/>
        </w:rPr>
        <w:t>SB have</w:t>
      </w:r>
      <w:r>
        <w:rPr>
          <w:sz w:val="24"/>
          <w:szCs w:val="24"/>
        </w:rPr>
        <w:t xml:space="preserve"> ignored the </w:t>
      </w:r>
      <w:r w:rsidR="002937A2">
        <w:rPr>
          <w:sz w:val="24"/>
          <w:szCs w:val="24"/>
        </w:rPr>
        <w:t>20</w:t>
      </w:r>
      <w:r>
        <w:rPr>
          <w:sz w:val="24"/>
          <w:szCs w:val="24"/>
        </w:rPr>
        <w:t>14 Buckinghams</w:t>
      </w:r>
      <w:r w:rsidR="002937A2">
        <w:rPr>
          <w:sz w:val="24"/>
          <w:szCs w:val="24"/>
        </w:rPr>
        <w:t xml:space="preserve">hire and Milton Keynes Historic </w:t>
      </w:r>
      <w:r>
        <w:rPr>
          <w:sz w:val="24"/>
          <w:szCs w:val="24"/>
        </w:rPr>
        <w:t>Towns Project</w:t>
      </w:r>
      <w:r w:rsidR="002937A2">
        <w:rPr>
          <w:sz w:val="24"/>
          <w:szCs w:val="24"/>
        </w:rPr>
        <w:t xml:space="preserve"> (BMHT)</w:t>
      </w:r>
      <w:r>
        <w:rPr>
          <w:sz w:val="24"/>
          <w:szCs w:val="24"/>
        </w:rPr>
        <w:t xml:space="preserve"> and the 2011 Chalfont St Peter Buckinghamshire Historic Towns Assessment</w:t>
      </w:r>
      <w:r w:rsidR="002937A2">
        <w:rPr>
          <w:sz w:val="24"/>
          <w:szCs w:val="24"/>
        </w:rPr>
        <w:t xml:space="preserve">, which illustrates the important historical character of the ‘Chalfont Colony’ and states the </w:t>
      </w:r>
      <w:proofErr w:type="gramStart"/>
      <w:r w:rsidR="002937A2">
        <w:rPr>
          <w:sz w:val="24"/>
          <w:szCs w:val="24"/>
        </w:rPr>
        <w:t>site</w:t>
      </w:r>
      <w:proofErr w:type="gramEnd"/>
      <w:r w:rsidR="002937A2">
        <w:rPr>
          <w:sz w:val="24"/>
          <w:szCs w:val="24"/>
        </w:rPr>
        <w:t xml:space="preserve"> is of ‘high heritage value’. It also denotes that it achieves a high score on historical and commercial values and a medium score for aesthetic values. </w:t>
      </w:r>
      <w:r w:rsidR="00EF68F2">
        <w:rPr>
          <w:sz w:val="24"/>
          <w:szCs w:val="24"/>
        </w:rPr>
        <w:t>The BMHT gives the ‘Chalfont Colony’ a ‘high’ heritage value.</w:t>
      </w:r>
    </w:p>
    <w:p w:rsidR="00003038" w:rsidRDefault="00EF68F2" w:rsidP="0000303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CSP Historical Assessment sta</w:t>
      </w:r>
      <w:r w:rsidR="00B27AE3">
        <w:rPr>
          <w:sz w:val="24"/>
          <w:szCs w:val="24"/>
        </w:rPr>
        <w:t xml:space="preserve">tes </w:t>
      </w:r>
      <w:r>
        <w:rPr>
          <w:sz w:val="24"/>
          <w:szCs w:val="24"/>
        </w:rPr>
        <w:t>‘</w:t>
      </w:r>
      <w:r w:rsidR="00B27AE3">
        <w:rPr>
          <w:sz w:val="24"/>
          <w:szCs w:val="24"/>
        </w:rPr>
        <w:t>G</w:t>
      </w:r>
      <w:r>
        <w:rPr>
          <w:sz w:val="24"/>
          <w:szCs w:val="24"/>
        </w:rPr>
        <w:t xml:space="preserve">iven the historic importance </w:t>
      </w:r>
      <w:r w:rsidR="00B27AE3">
        <w:rPr>
          <w:sz w:val="24"/>
          <w:szCs w:val="24"/>
        </w:rPr>
        <w:t>of the Chalfont C</w:t>
      </w:r>
      <w:r>
        <w:rPr>
          <w:sz w:val="24"/>
          <w:szCs w:val="24"/>
        </w:rPr>
        <w:t xml:space="preserve">olony, </w:t>
      </w:r>
      <w:r w:rsidR="002D6728">
        <w:rPr>
          <w:sz w:val="24"/>
          <w:szCs w:val="24"/>
        </w:rPr>
        <w:t>it has the</w:t>
      </w:r>
      <w:r>
        <w:rPr>
          <w:sz w:val="24"/>
          <w:szCs w:val="24"/>
        </w:rPr>
        <w:t xml:space="preserve"> potential to be a conservation area in its own right</w:t>
      </w:r>
      <w:r w:rsidR="00B27AE3">
        <w:rPr>
          <w:sz w:val="24"/>
          <w:szCs w:val="24"/>
        </w:rPr>
        <w:t>’</w:t>
      </w:r>
      <w:r>
        <w:rPr>
          <w:sz w:val="24"/>
          <w:szCs w:val="24"/>
        </w:rPr>
        <w:t xml:space="preserve">.  </w:t>
      </w:r>
      <w:r w:rsidR="002937A2">
        <w:rPr>
          <w:sz w:val="24"/>
          <w:szCs w:val="24"/>
        </w:rPr>
        <w:t xml:space="preserve"> </w:t>
      </w:r>
      <w:r w:rsidR="00003038">
        <w:rPr>
          <w:sz w:val="24"/>
          <w:szCs w:val="24"/>
        </w:rPr>
        <w:t xml:space="preserve"> </w:t>
      </w:r>
    </w:p>
    <w:p w:rsidR="00346916" w:rsidRDefault="00346916" w:rsidP="005B78D7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assist in urban regeneration by enforcing the recycling of derelict and other urban land.</w:t>
      </w:r>
    </w:p>
    <w:p w:rsidR="00346916" w:rsidRDefault="001357B0" w:rsidP="003469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C&amp;</w:t>
      </w:r>
      <w:r w:rsidR="00AA61C6">
        <w:rPr>
          <w:sz w:val="24"/>
          <w:szCs w:val="24"/>
        </w:rPr>
        <w:t>SB have</w:t>
      </w:r>
      <w:r w:rsidR="00346916" w:rsidRPr="00346916">
        <w:rPr>
          <w:sz w:val="24"/>
          <w:szCs w:val="24"/>
        </w:rPr>
        <w:t xml:space="preserve"> failed to </w:t>
      </w:r>
      <w:r w:rsidR="00346916">
        <w:rPr>
          <w:sz w:val="24"/>
          <w:szCs w:val="24"/>
        </w:rPr>
        <w:t xml:space="preserve">give </w:t>
      </w:r>
      <w:r w:rsidR="00AA61C6">
        <w:rPr>
          <w:sz w:val="24"/>
          <w:szCs w:val="24"/>
        </w:rPr>
        <w:t>prioritised</w:t>
      </w:r>
      <w:r w:rsidR="00346916">
        <w:rPr>
          <w:sz w:val="24"/>
          <w:szCs w:val="24"/>
        </w:rPr>
        <w:t xml:space="preserve"> consideration to </w:t>
      </w:r>
      <w:r>
        <w:rPr>
          <w:sz w:val="24"/>
          <w:szCs w:val="24"/>
        </w:rPr>
        <w:t xml:space="preserve">the many </w:t>
      </w:r>
      <w:r w:rsidR="00346916">
        <w:rPr>
          <w:sz w:val="24"/>
          <w:szCs w:val="24"/>
        </w:rPr>
        <w:t xml:space="preserve">Brown Field </w:t>
      </w:r>
      <w:r w:rsidR="00AA61C6">
        <w:rPr>
          <w:sz w:val="24"/>
          <w:szCs w:val="24"/>
        </w:rPr>
        <w:t xml:space="preserve">sites </w:t>
      </w:r>
      <w:r w:rsidR="00346916">
        <w:rPr>
          <w:sz w:val="24"/>
          <w:szCs w:val="24"/>
        </w:rPr>
        <w:t xml:space="preserve">and other urban land over the Green Belt sites in CSP. </w:t>
      </w:r>
    </w:p>
    <w:p w:rsidR="00346916" w:rsidRDefault="005B78D7" w:rsidP="001357B0">
      <w:pPr>
        <w:spacing w:after="120"/>
        <w:jc w:val="both"/>
        <w:rPr>
          <w:b/>
          <w:sz w:val="24"/>
          <w:szCs w:val="24"/>
          <w:u w:val="single"/>
        </w:rPr>
      </w:pPr>
      <w:r w:rsidRPr="005B78D7">
        <w:rPr>
          <w:b/>
          <w:sz w:val="24"/>
          <w:szCs w:val="24"/>
          <w:u w:val="single"/>
        </w:rPr>
        <w:t xml:space="preserve">Epilepsy society Site </w:t>
      </w:r>
      <w:r w:rsidR="0021604A">
        <w:rPr>
          <w:b/>
          <w:sz w:val="24"/>
          <w:szCs w:val="24"/>
          <w:u w:val="single"/>
        </w:rPr>
        <w:t>– Area SPBP7</w:t>
      </w:r>
    </w:p>
    <w:p w:rsidR="002C0498" w:rsidRPr="002C0498" w:rsidRDefault="002C0498" w:rsidP="002C0498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C0498">
        <w:rPr>
          <w:sz w:val="24"/>
          <w:szCs w:val="24"/>
        </w:rPr>
        <w:t>The proposed new Green Belt boundary is contrived and not defensible.</w:t>
      </w:r>
    </w:p>
    <w:p w:rsidR="00066E82" w:rsidRPr="0021604A" w:rsidRDefault="00346916" w:rsidP="0021604A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A61C6">
        <w:rPr>
          <w:sz w:val="24"/>
          <w:szCs w:val="24"/>
        </w:rPr>
        <w:t xml:space="preserve">The </w:t>
      </w:r>
      <w:r w:rsidR="00AA61C6" w:rsidRPr="00AA61C6">
        <w:rPr>
          <w:sz w:val="24"/>
          <w:szCs w:val="24"/>
        </w:rPr>
        <w:t xml:space="preserve">recently developed area of the ES site </w:t>
      </w:r>
      <w:r w:rsidR="00066E82" w:rsidRPr="00AA61C6">
        <w:rPr>
          <w:sz w:val="24"/>
          <w:szCs w:val="24"/>
        </w:rPr>
        <w:t xml:space="preserve">is compliant with </w:t>
      </w:r>
      <w:r w:rsidRPr="00AA61C6">
        <w:rPr>
          <w:sz w:val="24"/>
          <w:szCs w:val="24"/>
        </w:rPr>
        <w:t xml:space="preserve">Green Belt </w:t>
      </w:r>
      <w:r w:rsidR="00AA61C6" w:rsidRPr="00AA61C6">
        <w:rPr>
          <w:sz w:val="24"/>
          <w:szCs w:val="24"/>
        </w:rPr>
        <w:t xml:space="preserve">restrictions; this has </w:t>
      </w:r>
      <w:r w:rsidRPr="00AA61C6">
        <w:rPr>
          <w:sz w:val="24"/>
          <w:szCs w:val="24"/>
        </w:rPr>
        <w:t xml:space="preserve">not </w:t>
      </w:r>
      <w:r w:rsidR="00066E82" w:rsidRPr="00AA61C6">
        <w:rPr>
          <w:sz w:val="24"/>
          <w:szCs w:val="24"/>
        </w:rPr>
        <w:t>prevented</w:t>
      </w:r>
      <w:r w:rsidRPr="00AA61C6">
        <w:rPr>
          <w:sz w:val="24"/>
          <w:szCs w:val="24"/>
        </w:rPr>
        <w:t xml:space="preserve"> </w:t>
      </w:r>
      <w:r w:rsidR="00066E82" w:rsidRPr="00AA61C6">
        <w:rPr>
          <w:sz w:val="24"/>
          <w:szCs w:val="24"/>
        </w:rPr>
        <w:t xml:space="preserve">a </w:t>
      </w:r>
      <w:r w:rsidRPr="00AA61C6">
        <w:rPr>
          <w:sz w:val="24"/>
          <w:szCs w:val="24"/>
        </w:rPr>
        <w:t>sympathetic</w:t>
      </w:r>
      <w:r w:rsidR="00066E82" w:rsidRPr="00AA61C6">
        <w:rPr>
          <w:sz w:val="24"/>
          <w:szCs w:val="24"/>
        </w:rPr>
        <w:t xml:space="preserve">, high quality development. Further development should be permitted under the same restrictions. </w:t>
      </w:r>
    </w:p>
    <w:p w:rsidR="00066E82" w:rsidRDefault="00F92CC5" w:rsidP="002160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Local Plan disregards the democratically endorsed </w:t>
      </w:r>
      <w:r w:rsidR="00AA61C6">
        <w:rPr>
          <w:sz w:val="24"/>
          <w:szCs w:val="24"/>
        </w:rPr>
        <w:t xml:space="preserve">CSP </w:t>
      </w:r>
      <w:r>
        <w:rPr>
          <w:sz w:val="24"/>
          <w:szCs w:val="24"/>
        </w:rPr>
        <w:t>Neighbourhood Plan.</w:t>
      </w:r>
    </w:p>
    <w:p w:rsidR="00B27AE3" w:rsidRPr="0021604A" w:rsidRDefault="00F92CC5" w:rsidP="0021604A">
      <w:pPr>
        <w:spacing w:after="0"/>
        <w:ind w:left="720"/>
        <w:rPr>
          <w:b/>
          <w:sz w:val="24"/>
          <w:szCs w:val="24"/>
        </w:rPr>
      </w:pPr>
      <w:r w:rsidRPr="0021604A">
        <w:rPr>
          <w:sz w:val="24"/>
          <w:szCs w:val="24"/>
        </w:rPr>
        <w:t>The Local Plan states</w:t>
      </w:r>
      <w:r w:rsidR="00AA61C6" w:rsidRPr="0021604A">
        <w:rPr>
          <w:sz w:val="24"/>
          <w:szCs w:val="24"/>
        </w:rPr>
        <w:t>,</w:t>
      </w:r>
      <w:r w:rsidRPr="0021604A">
        <w:rPr>
          <w:sz w:val="24"/>
          <w:szCs w:val="24"/>
        </w:rPr>
        <w:t xml:space="preserve"> ‘removal from the Green Belt would support the Chalfont St Peter Neighbourhood Plan’. This </w:t>
      </w:r>
      <w:r w:rsidR="00AA61C6" w:rsidRPr="0021604A">
        <w:rPr>
          <w:sz w:val="24"/>
          <w:szCs w:val="24"/>
        </w:rPr>
        <w:t xml:space="preserve">is absolutely not the case. </w:t>
      </w:r>
      <w:r w:rsidRPr="0021604A">
        <w:rPr>
          <w:sz w:val="24"/>
          <w:szCs w:val="24"/>
        </w:rPr>
        <w:t xml:space="preserve"> </w:t>
      </w:r>
    </w:p>
    <w:p w:rsidR="00920858" w:rsidRPr="0021604A" w:rsidRDefault="00F92CC5" w:rsidP="002160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CC5">
        <w:rPr>
          <w:sz w:val="24"/>
          <w:szCs w:val="24"/>
        </w:rPr>
        <w:t xml:space="preserve">Future development on the ES site should be for C2 use </w:t>
      </w:r>
      <w:r>
        <w:rPr>
          <w:sz w:val="24"/>
          <w:szCs w:val="24"/>
        </w:rPr>
        <w:t>only</w:t>
      </w:r>
      <w:r w:rsidR="00920858">
        <w:rPr>
          <w:sz w:val="24"/>
          <w:szCs w:val="24"/>
        </w:rPr>
        <w:t xml:space="preserve"> (care homes, medical, assisted living)</w:t>
      </w:r>
      <w:r>
        <w:rPr>
          <w:sz w:val="24"/>
          <w:szCs w:val="24"/>
        </w:rPr>
        <w:t xml:space="preserve">. </w:t>
      </w:r>
      <w:r w:rsidR="00920858">
        <w:rPr>
          <w:sz w:val="24"/>
          <w:szCs w:val="24"/>
        </w:rPr>
        <w:t xml:space="preserve">Planning should be approved according to </w:t>
      </w:r>
      <w:r>
        <w:rPr>
          <w:sz w:val="24"/>
          <w:szCs w:val="24"/>
        </w:rPr>
        <w:t xml:space="preserve">existing </w:t>
      </w:r>
      <w:r w:rsidR="00920858">
        <w:rPr>
          <w:sz w:val="24"/>
          <w:szCs w:val="24"/>
        </w:rPr>
        <w:t xml:space="preserve">Green Belt restrictions in line with </w:t>
      </w:r>
      <w:r w:rsidR="00AA61C6">
        <w:rPr>
          <w:sz w:val="24"/>
          <w:szCs w:val="24"/>
        </w:rPr>
        <w:t xml:space="preserve">the </w:t>
      </w:r>
      <w:r w:rsidR="00920858">
        <w:rPr>
          <w:sz w:val="24"/>
          <w:szCs w:val="24"/>
        </w:rPr>
        <w:t>recent</w:t>
      </w:r>
      <w:r w:rsidR="00AA61C6">
        <w:rPr>
          <w:sz w:val="24"/>
          <w:szCs w:val="24"/>
        </w:rPr>
        <w:t>ly</w:t>
      </w:r>
      <w:r w:rsidR="00920858">
        <w:rPr>
          <w:sz w:val="24"/>
          <w:szCs w:val="24"/>
        </w:rPr>
        <w:t xml:space="preserve"> </w:t>
      </w:r>
      <w:r w:rsidR="00AA61C6">
        <w:rPr>
          <w:sz w:val="24"/>
          <w:szCs w:val="24"/>
        </w:rPr>
        <w:t xml:space="preserve">constructed, </w:t>
      </w:r>
      <w:r w:rsidR="00920858">
        <w:rPr>
          <w:sz w:val="24"/>
          <w:szCs w:val="24"/>
        </w:rPr>
        <w:t>good quality</w:t>
      </w:r>
      <w:r w:rsidR="00AA61C6">
        <w:rPr>
          <w:sz w:val="24"/>
          <w:szCs w:val="24"/>
        </w:rPr>
        <w:t xml:space="preserve"> and sympathetically built</w:t>
      </w:r>
      <w:r w:rsidR="00920858">
        <w:rPr>
          <w:sz w:val="24"/>
          <w:szCs w:val="24"/>
        </w:rPr>
        <w:t xml:space="preserve"> </w:t>
      </w:r>
      <w:proofErr w:type="spellStart"/>
      <w:r w:rsidR="00920858">
        <w:rPr>
          <w:sz w:val="24"/>
          <w:szCs w:val="24"/>
        </w:rPr>
        <w:t>Audley</w:t>
      </w:r>
      <w:proofErr w:type="spellEnd"/>
      <w:r w:rsidR="00920858">
        <w:rPr>
          <w:sz w:val="24"/>
          <w:szCs w:val="24"/>
        </w:rPr>
        <w:t xml:space="preserve"> </w:t>
      </w:r>
      <w:r w:rsidR="0021604A">
        <w:rPr>
          <w:sz w:val="24"/>
          <w:szCs w:val="24"/>
        </w:rPr>
        <w:t xml:space="preserve">Chalfont </w:t>
      </w:r>
      <w:proofErr w:type="spellStart"/>
      <w:r w:rsidR="0021604A">
        <w:rPr>
          <w:sz w:val="24"/>
          <w:szCs w:val="24"/>
        </w:rPr>
        <w:t>Dene</w:t>
      </w:r>
      <w:proofErr w:type="spellEnd"/>
      <w:r w:rsidR="0021604A">
        <w:rPr>
          <w:sz w:val="24"/>
          <w:szCs w:val="24"/>
        </w:rPr>
        <w:t xml:space="preserve"> </w:t>
      </w:r>
      <w:r w:rsidR="00920858">
        <w:rPr>
          <w:sz w:val="24"/>
          <w:szCs w:val="24"/>
        </w:rPr>
        <w:t xml:space="preserve">and </w:t>
      </w:r>
      <w:proofErr w:type="spellStart"/>
      <w:r w:rsidR="00920858">
        <w:rPr>
          <w:sz w:val="24"/>
          <w:szCs w:val="24"/>
        </w:rPr>
        <w:t>Porthaven</w:t>
      </w:r>
      <w:proofErr w:type="spellEnd"/>
      <w:r w:rsidR="00920858">
        <w:rPr>
          <w:sz w:val="24"/>
          <w:szCs w:val="24"/>
        </w:rPr>
        <w:t xml:space="preserve"> developments. </w:t>
      </w:r>
    </w:p>
    <w:p w:rsidR="0021604A" w:rsidRPr="0021604A" w:rsidRDefault="00920858" w:rsidP="002160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Development </w:t>
      </w:r>
      <w:r w:rsidR="009F67A0">
        <w:rPr>
          <w:sz w:val="24"/>
          <w:szCs w:val="24"/>
        </w:rPr>
        <w:t>on the ES site will cause a</w:t>
      </w:r>
      <w:r>
        <w:rPr>
          <w:sz w:val="24"/>
          <w:szCs w:val="24"/>
        </w:rPr>
        <w:t xml:space="preserve"> significant adverse effect and </w:t>
      </w:r>
      <w:r w:rsidR="009F67A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loss of amenity to the vulnerable residents </w:t>
      </w:r>
      <w:r w:rsidR="009F67A0">
        <w:rPr>
          <w:sz w:val="24"/>
          <w:szCs w:val="24"/>
        </w:rPr>
        <w:t xml:space="preserve">at the </w:t>
      </w:r>
      <w:proofErr w:type="spellStart"/>
      <w:r>
        <w:rPr>
          <w:sz w:val="24"/>
          <w:szCs w:val="24"/>
        </w:rPr>
        <w:t>Porthaven</w:t>
      </w:r>
      <w:proofErr w:type="spellEnd"/>
      <w:r>
        <w:rPr>
          <w:sz w:val="24"/>
          <w:szCs w:val="24"/>
        </w:rPr>
        <w:t xml:space="preserve"> </w:t>
      </w:r>
      <w:r w:rsidR="009F67A0">
        <w:rPr>
          <w:sz w:val="24"/>
          <w:szCs w:val="24"/>
        </w:rPr>
        <w:t xml:space="preserve">Care Home and the </w:t>
      </w:r>
      <w:proofErr w:type="spellStart"/>
      <w:r w:rsidR="009F67A0">
        <w:rPr>
          <w:sz w:val="24"/>
          <w:szCs w:val="24"/>
        </w:rPr>
        <w:t>Audley</w:t>
      </w:r>
      <w:proofErr w:type="spellEnd"/>
      <w:r w:rsidR="009F67A0">
        <w:rPr>
          <w:sz w:val="24"/>
          <w:szCs w:val="24"/>
        </w:rPr>
        <w:t xml:space="preserve"> development. The rural outlook </w:t>
      </w:r>
      <w:r w:rsidR="001357B0">
        <w:rPr>
          <w:sz w:val="24"/>
          <w:szCs w:val="24"/>
        </w:rPr>
        <w:t>is</w:t>
      </w:r>
      <w:r w:rsidR="009F67A0">
        <w:rPr>
          <w:sz w:val="24"/>
          <w:szCs w:val="24"/>
        </w:rPr>
        <w:t xml:space="preserve"> integral to their </w:t>
      </w:r>
      <w:r w:rsidR="001357B0">
        <w:rPr>
          <w:sz w:val="24"/>
          <w:szCs w:val="24"/>
        </w:rPr>
        <w:t>vision</w:t>
      </w:r>
      <w:r w:rsidR="009F67A0">
        <w:rPr>
          <w:sz w:val="24"/>
          <w:szCs w:val="24"/>
        </w:rPr>
        <w:t xml:space="preserve"> as it promotes the mental wellbeing of </w:t>
      </w:r>
      <w:r w:rsidR="00FD55CF">
        <w:rPr>
          <w:sz w:val="24"/>
          <w:szCs w:val="24"/>
        </w:rPr>
        <w:t>elderly residents.</w:t>
      </w:r>
    </w:p>
    <w:p w:rsidR="00FD55CF" w:rsidRDefault="00FD55CF" w:rsidP="001357B0">
      <w:pPr>
        <w:spacing w:after="120"/>
        <w:rPr>
          <w:b/>
          <w:sz w:val="24"/>
          <w:szCs w:val="24"/>
          <w:u w:val="single"/>
        </w:rPr>
      </w:pPr>
      <w:r w:rsidRPr="00FD55CF">
        <w:rPr>
          <w:b/>
          <w:sz w:val="24"/>
          <w:szCs w:val="24"/>
          <w:u w:val="single"/>
        </w:rPr>
        <w:t>The Winkers Site – SPBP8</w:t>
      </w:r>
    </w:p>
    <w:p w:rsidR="00FD55CF" w:rsidRDefault="00FD55CF" w:rsidP="00FD55C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D55CF">
        <w:rPr>
          <w:sz w:val="24"/>
          <w:szCs w:val="24"/>
        </w:rPr>
        <w:t>The points relating to the removal of the Green belt and sustainability mentioned above, also apply to</w:t>
      </w:r>
      <w:r w:rsidR="00AA61C6">
        <w:rPr>
          <w:sz w:val="24"/>
          <w:szCs w:val="24"/>
        </w:rPr>
        <w:t xml:space="preserve"> SPBP8</w:t>
      </w:r>
      <w:r w:rsidRPr="00FD55CF">
        <w:rPr>
          <w:sz w:val="24"/>
          <w:szCs w:val="24"/>
        </w:rPr>
        <w:t xml:space="preserve">. </w:t>
      </w:r>
      <w:r w:rsidR="0056442D">
        <w:rPr>
          <w:sz w:val="24"/>
          <w:szCs w:val="24"/>
        </w:rPr>
        <w:t xml:space="preserve">This location is even more unsustainable in terms of transport and road infrastructure. </w:t>
      </w:r>
    </w:p>
    <w:p w:rsidR="00F6080B" w:rsidRDefault="00FD55CF" w:rsidP="0056442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Paccar Scout Camp is a nationally important site and used by </w:t>
      </w:r>
      <w:r w:rsidRPr="0021604A">
        <w:rPr>
          <w:sz w:val="24"/>
          <w:szCs w:val="24"/>
        </w:rPr>
        <w:t xml:space="preserve">over </w:t>
      </w:r>
      <w:r w:rsidR="0021604A" w:rsidRPr="0021604A">
        <w:rPr>
          <w:sz w:val="24"/>
          <w:szCs w:val="24"/>
        </w:rPr>
        <w:t>1500</w:t>
      </w:r>
      <w:r w:rsidRPr="0021604A">
        <w:rPr>
          <w:sz w:val="24"/>
          <w:szCs w:val="24"/>
        </w:rPr>
        <w:t xml:space="preserve"> young people </w:t>
      </w:r>
      <w:r w:rsidR="0021604A" w:rsidRPr="0021604A">
        <w:rPr>
          <w:sz w:val="24"/>
          <w:szCs w:val="24"/>
        </w:rPr>
        <w:t xml:space="preserve">each weekend and over 50,000 </w:t>
      </w:r>
      <w:r w:rsidRPr="0021604A">
        <w:rPr>
          <w:sz w:val="24"/>
          <w:szCs w:val="24"/>
        </w:rPr>
        <w:t xml:space="preserve">annually. Development on </w:t>
      </w:r>
      <w:r w:rsidR="0056442D" w:rsidRPr="0021604A">
        <w:rPr>
          <w:sz w:val="24"/>
          <w:szCs w:val="24"/>
        </w:rPr>
        <w:t>this site would do immense harm. Due to the destruction of the rural setting, the significant health and safety, and substantial</w:t>
      </w:r>
      <w:r w:rsidR="0056442D">
        <w:rPr>
          <w:sz w:val="24"/>
          <w:szCs w:val="24"/>
        </w:rPr>
        <w:t xml:space="preserve"> safeguarding risks, it would </w:t>
      </w:r>
      <w:r>
        <w:rPr>
          <w:sz w:val="24"/>
          <w:szCs w:val="24"/>
        </w:rPr>
        <w:t xml:space="preserve">severely threaten the existence </w:t>
      </w:r>
      <w:r w:rsidR="0056442D">
        <w:rPr>
          <w:sz w:val="24"/>
          <w:szCs w:val="24"/>
        </w:rPr>
        <w:t xml:space="preserve">of the </w:t>
      </w:r>
      <w:r>
        <w:rPr>
          <w:sz w:val="24"/>
          <w:szCs w:val="24"/>
        </w:rPr>
        <w:t>facility</w:t>
      </w:r>
      <w:r w:rsidR="0056442D">
        <w:rPr>
          <w:sz w:val="24"/>
          <w:szCs w:val="24"/>
        </w:rPr>
        <w:t xml:space="preserve"> all together.</w:t>
      </w:r>
    </w:p>
    <w:p w:rsidR="00DC3FDC" w:rsidRPr="002C0498" w:rsidRDefault="002C0498" w:rsidP="002C049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is most likely that if the development on the Winkers site proceeds, it will cause the closure of the Paccar Scout Camp. </w:t>
      </w:r>
    </w:p>
    <w:p w:rsidR="0021604A" w:rsidRDefault="0021604A" w:rsidP="001357B0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Pr="0021604A">
        <w:rPr>
          <w:b/>
          <w:sz w:val="24"/>
          <w:szCs w:val="24"/>
          <w:u w:val="single"/>
        </w:rPr>
        <w:t>olicies</w:t>
      </w:r>
    </w:p>
    <w:p w:rsidR="003940A2" w:rsidRDefault="001357B0" w:rsidP="0021604A">
      <w:pPr>
        <w:rPr>
          <w:sz w:val="24"/>
          <w:szCs w:val="24"/>
        </w:rPr>
      </w:pPr>
      <w:r>
        <w:rPr>
          <w:sz w:val="24"/>
          <w:szCs w:val="24"/>
        </w:rPr>
        <w:t xml:space="preserve">Policies within the local plan will supersede existing Chiltern and South Bucks policies. This is a complex matter on which to respond. </w:t>
      </w:r>
      <w:r w:rsidR="0095626D">
        <w:rPr>
          <w:sz w:val="24"/>
          <w:szCs w:val="24"/>
        </w:rPr>
        <w:t xml:space="preserve">The Parish Council’s consultant will evaluate the effect of the new policies and include this in the Parish council’s response.  </w:t>
      </w:r>
    </w:p>
    <w:p w:rsidR="00310CA5" w:rsidRPr="0021604A" w:rsidRDefault="00310CA5" w:rsidP="0021604A">
      <w:pPr>
        <w:rPr>
          <w:b/>
          <w:sz w:val="24"/>
          <w:szCs w:val="24"/>
          <w:u w:val="single"/>
        </w:rPr>
      </w:pPr>
    </w:p>
    <w:p w:rsidR="0056442D" w:rsidRPr="00F6080B" w:rsidRDefault="002C0498" w:rsidP="00564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THE END OF YOUR RESPONS</w:t>
      </w:r>
      <w:r w:rsidR="00F6080B" w:rsidRPr="00F6080B">
        <w:rPr>
          <w:b/>
          <w:sz w:val="24"/>
          <w:szCs w:val="24"/>
        </w:rPr>
        <w:t xml:space="preserve">E </w:t>
      </w:r>
      <w:r w:rsidR="0021604A">
        <w:rPr>
          <w:b/>
          <w:sz w:val="24"/>
          <w:szCs w:val="24"/>
        </w:rPr>
        <w:t xml:space="preserve">WE </w:t>
      </w:r>
      <w:r w:rsidR="00310CA5">
        <w:rPr>
          <w:b/>
          <w:sz w:val="24"/>
          <w:szCs w:val="24"/>
        </w:rPr>
        <w:t xml:space="preserve">STRONGLY </w:t>
      </w:r>
      <w:r w:rsidR="0021604A">
        <w:rPr>
          <w:b/>
          <w:sz w:val="24"/>
          <w:szCs w:val="24"/>
        </w:rPr>
        <w:t>RECOMMEND YOU</w:t>
      </w:r>
      <w:r w:rsidR="0056442D" w:rsidRPr="00F6080B">
        <w:rPr>
          <w:b/>
          <w:sz w:val="24"/>
          <w:szCs w:val="24"/>
        </w:rPr>
        <w:t xml:space="preserve"> ADD:</w:t>
      </w:r>
    </w:p>
    <w:p w:rsidR="0056442D" w:rsidRDefault="0056442D" w:rsidP="0095626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6442D">
        <w:rPr>
          <w:sz w:val="24"/>
          <w:szCs w:val="24"/>
        </w:rPr>
        <w:t>I endorse and support the SENSE and CSP Parish Co</w:t>
      </w:r>
      <w:r>
        <w:rPr>
          <w:sz w:val="24"/>
          <w:szCs w:val="24"/>
        </w:rPr>
        <w:t>u</w:t>
      </w:r>
      <w:r w:rsidRPr="0056442D">
        <w:rPr>
          <w:sz w:val="24"/>
          <w:szCs w:val="24"/>
        </w:rPr>
        <w:t xml:space="preserve">ncil’s </w:t>
      </w:r>
      <w:r>
        <w:rPr>
          <w:sz w:val="24"/>
          <w:szCs w:val="24"/>
        </w:rPr>
        <w:t>response</w:t>
      </w:r>
      <w:r w:rsidR="00310CA5">
        <w:rPr>
          <w:sz w:val="24"/>
          <w:szCs w:val="24"/>
        </w:rPr>
        <w:t>s</w:t>
      </w:r>
      <w:r>
        <w:rPr>
          <w:sz w:val="24"/>
          <w:szCs w:val="24"/>
        </w:rPr>
        <w:t xml:space="preserve"> to the</w:t>
      </w:r>
      <w:r w:rsidR="00F6080B">
        <w:rPr>
          <w:sz w:val="24"/>
          <w:szCs w:val="24"/>
        </w:rPr>
        <w:t xml:space="preserve"> Chiltern and South Bucks Local Plan</w:t>
      </w:r>
      <w:r>
        <w:rPr>
          <w:sz w:val="24"/>
          <w:szCs w:val="24"/>
        </w:rPr>
        <w:t xml:space="preserve"> consultation</w:t>
      </w:r>
      <w:r w:rsidR="00F6080B">
        <w:rPr>
          <w:sz w:val="24"/>
          <w:szCs w:val="24"/>
        </w:rPr>
        <w:t>.</w:t>
      </w:r>
    </w:p>
    <w:p w:rsidR="0095626D" w:rsidRDefault="0095626D" w:rsidP="0095626D">
      <w:pPr>
        <w:pStyle w:val="ListParagraph"/>
        <w:rPr>
          <w:sz w:val="24"/>
          <w:szCs w:val="24"/>
        </w:rPr>
      </w:pPr>
    </w:p>
    <w:p w:rsidR="00310CA5" w:rsidRPr="00310CA5" w:rsidRDefault="00F6080B" w:rsidP="00310CA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 do not wish to speak at the inquiry, but would like </w:t>
      </w:r>
      <w:r w:rsidR="00C10D58">
        <w:rPr>
          <w:sz w:val="24"/>
          <w:szCs w:val="24"/>
        </w:rPr>
        <w:t>representatives</w:t>
      </w:r>
      <w:r>
        <w:rPr>
          <w:sz w:val="24"/>
          <w:szCs w:val="24"/>
        </w:rPr>
        <w:t xml:space="preserve"> from </w:t>
      </w:r>
      <w:r w:rsidR="00C10D58">
        <w:rPr>
          <w:sz w:val="24"/>
          <w:szCs w:val="24"/>
        </w:rPr>
        <w:t xml:space="preserve">SENSE4CSP and </w:t>
      </w:r>
      <w:r>
        <w:rPr>
          <w:sz w:val="24"/>
          <w:szCs w:val="24"/>
        </w:rPr>
        <w:t>C</w:t>
      </w:r>
      <w:r w:rsidR="0095626D">
        <w:rPr>
          <w:sz w:val="24"/>
          <w:szCs w:val="24"/>
        </w:rPr>
        <w:t xml:space="preserve">halfont St Peter </w:t>
      </w:r>
      <w:r>
        <w:rPr>
          <w:sz w:val="24"/>
          <w:szCs w:val="24"/>
        </w:rPr>
        <w:t xml:space="preserve">Parish Council to speak on my behalf. </w:t>
      </w:r>
    </w:p>
    <w:p w:rsidR="00AA61C6" w:rsidRDefault="00AA61C6" w:rsidP="00AA61C6">
      <w:pPr>
        <w:rPr>
          <w:sz w:val="24"/>
          <w:szCs w:val="24"/>
        </w:rPr>
      </w:pPr>
    </w:p>
    <w:p w:rsidR="00AA61C6" w:rsidRPr="00AA61C6" w:rsidRDefault="00AA61C6" w:rsidP="00AA61C6">
      <w:pPr>
        <w:rPr>
          <w:sz w:val="24"/>
          <w:szCs w:val="24"/>
        </w:rPr>
      </w:pPr>
    </w:p>
    <w:p w:rsidR="00FD55CF" w:rsidRPr="00FD55CF" w:rsidRDefault="00FD55CF" w:rsidP="00FD55CF">
      <w:pPr>
        <w:rPr>
          <w:b/>
          <w:sz w:val="24"/>
          <w:szCs w:val="24"/>
          <w:u w:val="single"/>
        </w:rPr>
      </w:pPr>
    </w:p>
    <w:sectPr w:rsidR="00FD55CF" w:rsidRPr="00FD55CF" w:rsidSect="0078120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0F7"/>
    <w:multiLevelType w:val="hybridMultilevel"/>
    <w:tmpl w:val="A8182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25E9"/>
    <w:multiLevelType w:val="hybridMultilevel"/>
    <w:tmpl w:val="056E85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12E91"/>
    <w:multiLevelType w:val="hybridMultilevel"/>
    <w:tmpl w:val="583448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6460"/>
    <w:multiLevelType w:val="hybridMultilevel"/>
    <w:tmpl w:val="B546B242"/>
    <w:lvl w:ilvl="0" w:tplc="EC2E3264">
      <w:start w:val="2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FEFA7540">
      <w:numFmt w:val="bullet"/>
      <w:lvlText w:val="–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7A5F4D"/>
    <w:multiLevelType w:val="hybridMultilevel"/>
    <w:tmpl w:val="978C6D2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FD55D05"/>
    <w:multiLevelType w:val="hybridMultilevel"/>
    <w:tmpl w:val="83827A5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B57BDF"/>
    <w:multiLevelType w:val="hybridMultilevel"/>
    <w:tmpl w:val="CA5010F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C36C25"/>
    <w:multiLevelType w:val="hybridMultilevel"/>
    <w:tmpl w:val="28104A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F1761"/>
    <w:multiLevelType w:val="hybridMultilevel"/>
    <w:tmpl w:val="1932E67A"/>
    <w:lvl w:ilvl="0" w:tplc="FEFA754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E052F"/>
    <w:multiLevelType w:val="hybridMultilevel"/>
    <w:tmpl w:val="32A0AC64"/>
    <w:lvl w:ilvl="0" w:tplc="185A9DF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104EF5"/>
    <w:multiLevelType w:val="hybridMultilevel"/>
    <w:tmpl w:val="AE92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B1127"/>
    <w:multiLevelType w:val="hybridMultilevel"/>
    <w:tmpl w:val="8356E6BE"/>
    <w:lvl w:ilvl="0" w:tplc="0809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2">
    <w:nsid w:val="58B73E91"/>
    <w:multiLevelType w:val="hybridMultilevel"/>
    <w:tmpl w:val="324CE1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1C325F"/>
    <w:multiLevelType w:val="hybridMultilevel"/>
    <w:tmpl w:val="2F2628F4"/>
    <w:lvl w:ilvl="0" w:tplc="0809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4">
    <w:nsid w:val="5EA530B4"/>
    <w:multiLevelType w:val="hybridMultilevel"/>
    <w:tmpl w:val="4C3E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0125C"/>
    <w:multiLevelType w:val="hybridMultilevel"/>
    <w:tmpl w:val="FBE06968"/>
    <w:lvl w:ilvl="0" w:tplc="F13A008A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520255B"/>
    <w:multiLevelType w:val="hybridMultilevel"/>
    <w:tmpl w:val="4B86AB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212DB1"/>
    <w:multiLevelType w:val="hybridMultilevel"/>
    <w:tmpl w:val="2B8C1C9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10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1209"/>
    <w:rsid w:val="00003038"/>
    <w:rsid w:val="00066E82"/>
    <w:rsid w:val="000E56B8"/>
    <w:rsid w:val="001166B4"/>
    <w:rsid w:val="001357B0"/>
    <w:rsid w:val="0021604A"/>
    <w:rsid w:val="002279B3"/>
    <w:rsid w:val="002937A2"/>
    <w:rsid w:val="002C0498"/>
    <w:rsid w:val="002D6728"/>
    <w:rsid w:val="00310CA5"/>
    <w:rsid w:val="0033406F"/>
    <w:rsid w:val="003416C0"/>
    <w:rsid w:val="00346916"/>
    <w:rsid w:val="003940A2"/>
    <w:rsid w:val="003B2508"/>
    <w:rsid w:val="00415C59"/>
    <w:rsid w:val="004D635E"/>
    <w:rsid w:val="004E7FD6"/>
    <w:rsid w:val="0056442D"/>
    <w:rsid w:val="005B78D7"/>
    <w:rsid w:val="006970CB"/>
    <w:rsid w:val="00725F06"/>
    <w:rsid w:val="00781209"/>
    <w:rsid w:val="00870C41"/>
    <w:rsid w:val="0087297E"/>
    <w:rsid w:val="00920858"/>
    <w:rsid w:val="0095626D"/>
    <w:rsid w:val="009B0212"/>
    <w:rsid w:val="009F67A0"/>
    <w:rsid w:val="00AA1793"/>
    <w:rsid w:val="00AA61C6"/>
    <w:rsid w:val="00AF3FCF"/>
    <w:rsid w:val="00B27AE3"/>
    <w:rsid w:val="00BD7F0A"/>
    <w:rsid w:val="00C10D58"/>
    <w:rsid w:val="00C10F2C"/>
    <w:rsid w:val="00DC3FDC"/>
    <w:rsid w:val="00DE5A05"/>
    <w:rsid w:val="00EF68F2"/>
    <w:rsid w:val="00F45798"/>
    <w:rsid w:val="00F6080B"/>
    <w:rsid w:val="00F92CC5"/>
    <w:rsid w:val="00FD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13</cp:revision>
  <cp:lastPrinted>2019-07-01T08:11:00Z</cp:lastPrinted>
  <dcterms:created xsi:type="dcterms:W3CDTF">2019-06-30T12:15:00Z</dcterms:created>
  <dcterms:modified xsi:type="dcterms:W3CDTF">2019-07-02T18:38:00Z</dcterms:modified>
</cp:coreProperties>
</file>